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8C" w:rsidRPr="00FA4BE5" w:rsidRDefault="00D43906">
      <w:pPr>
        <w:rPr>
          <w:b/>
          <w:sz w:val="28"/>
          <w:szCs w:val="28"/>
        </w:rPr>
      </w:pPr>
      <w:proofErr w:type="spellStart"/>
      <w:r w:rsidRPr="00FA4BE5">
        <w:rPr>
          <w:b/>
          <w:sz w:val="28"/>
          <w:szCs w:val="28"/>
        </w:rPr>
        <w:t>McConchie</w:t>
      </w:r>
      <w:proofErr w:type="spellEnd"/>
      <w:r w:rsidRPr="00FA4BE5">
        <w:rPr>
          <w:b/>
          <w:sz w:val="28"/>
          <w:szCs w:val="28"/>
        </w:rPr>
        <w:t xml:space="preserve"> Reserve</w:t>
      </w:r>
      <w:r w:rsidR="00ED7317" w:rsidRPr="00FA4BE5">
        <w:rPr>
          <w:b/>
          <w:sz w:val="28"/>
          <w:szCs w:val="28"/>
        </w:rPr>
        <w:t xml:space="preserve"> Revamp</w:t>
      </w:r>
    </w:p>
    <w:p w:rsidR="002F7493" w:rsidRPr="00FA4BE5" w:rsidRDefault="00ED7317" w:rsidP="002F7493">
      <w:pPr>
        <w:rPr>
          <w:b/>
          <w:sz w:val="28"/>
          <w:szCs w:val="28"/>
        </w:rPr>
      </w:pPr>
      <w:r w:rsidRPr="00FA4BE5">
        <w:rPr>
          <w:b/>
          <w:sz w:val="28"/>
          <w:szCs w:val="28"/>
        </w:rPr>
        <w:t>Summary of community engagement feedback</w:t>
      </w:r>
      <w:r w:rsidR="009F1842" w:rsidRPr="00FA4BE5">
        <w:rPr>
          <w:b/>
          <w:sz w:val="28"/>
          <w:szCs w:val="28"/>
        </w:rPr>
        <w:t xml:space="preserve"> </w:t>
      </w:r>
      <w:r w:rsidR="009F1842" w:rsidRPr="00FA4BE5">
        <w:rPr>
          <w:b/>
          <w:sz w:val="28"/>
          <w:szCs w:val="28"/>
        </w:rPr>
        <w:br/>
        <w:t>November/December 2016</w:t>
      </w:r>
      <w:r w:rsidRPr="00FA4BE5">
        <w:rPr>
          <w:b/>
          <w:sz w:val="28"/>
          <w:szCs w:val="28"/>
        </w:rPr>
        <w:t xml:space="preserve">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76"/>
        <w:gridCol w:w="3081"/>
        <w:gridCol w:w="3865"/>
      </w:tblGrid>
      <w:tr w:rsidR="002F7493" w:rsidTr="002F7493">
        <w:trPr>
          <w:trHeight w:val="430"/>
        </w:trPr>
        <w:tc>
          <w:tcPr>
            <w:tcW w:w="2376" w:type="dxa"/>
          </w:tcPr>
          <w:p w:rsidR="002F7493" w:rsidRPr="003430B6" w:rsidRDefault="0089389F" w:rsidP="002F749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Community i</w:t>
            </w:r>
            <w:r w:rsidR="002F7493" w:rsidRPr="003430B6">
              <w:rPr>
                <w:b/>
                <w:i/>
                <w:sz w:val="24"/>
                <w:szCs w:val="24"/>
              </w:rPr>
              <w:t>dea</w:t>
            </w:r>
          </w:p>
        </w:tc>
        <w:tc>
          <w:tcPr>
            <w:tcW w:w="3081" w:type="dxa"/>
          </w:tcPr>
          <w:p w:rsidR="002F7493" w:rsidRPr="003430B6" w:rsidRDefault="0089389F" w:rsidP="0089389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Level of communit</w:t>
            </w:r>
            <w:bookmarkStart w:id="0" w:name="_GoBack"/>
            <w:bookmarkEnd w:id="0"/>
            <w:r>
              <w:rPr>
                <w:b/>
                <w:i/>
                <w:sz w:val="24"/>
                <w:szCs w:val="24"/>
              </w:rPr>
              <w:t>y  support</w:t>
            </w:r>
          </w:p>
        </w:tc>
        <w:tc>
          <w:tcPr>
            <w:tcW w:w="3865" w:type="dxa"/>
          </w:tcPr>
          <w:p w:rsidR="002F7493" w:rsidRPr="003430B6" w:rsidRDefault="0089389F" w:rsidP="002F749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Council response</w:t>
            </w:r>
          </w:p>
        </w:tc>
      </w:tr>
      <w:tr w:rsidR="001A46AC" w:rsidTr="001A46AC">
        <w:tc>
          <w:tcPr>
            <w:tcW w:w="2376" w:type="dxa"/>
          </w:tcPr>
          <w:p w:rsidR="001A46AC" w:rsidRPr="003430B6" w:rsidRDefault="001A46AC" w:rsidP="001A46AC">
            <w:pPr>
              <w:rPr>
                <w:b/>
              </w:rPr>
            </w:pPr>
            <w:r>
              <w:rPr>
                <w:b/>
              </w:rPr>
              <w:t>Drinking Fountain</w:t>
            </w:r>
          </w:p>
        </w:tc>
        <w:tc>
          <w:tcPr>
            <w:tcW w:w="3081" w:type="dxa"/>
          </w:tcPr>
          <w:p w:rsidR="001A46AC" w:rsidRPr="00FE30B1" w:rsidRDefault="00443973" w:rsidP="001A46AC">
            <w:r>
              <w:t>S</w:t>
            </w:r>
            <w:r w:rsidR="001A46AC">
              <w:t>trong support</w:t>
            </w:r>
          </w:p>
        </w:tc>
        <w:tc>
          <w:tcPr>
            <w:tcW w:w="3865" w:type="dxa"/>
          </w:tcPr>
          <w:p w:rsidR="001A46AC" w:rsidRPr="00FE30B1" w:rsidRDefault="00443973" w:rsidP="001A46AC">
            <w:r>
              <w:t>A d</w:t>
            </w:r>
            <w:r w:rsidR="001A46AC">
              <w:t xml:space="preserve">rinking fountain with dog bowl </w:t>
            </w:r>
            <w:r>
              <w:t xml:space="preserve">is </w:t>
            </w:r>
            <w:r w:rsidR="001A46AC">
              <w:t>suitable.</w:t>
            </w:r>
          </w:p>
        </w:tc>
      </w:tr>
      <w:tr w:rsidR="000B39C3" w:rsidTr="000B39C3">
        <w:tc>
          <w:tcPr>
            <w:tcW w:w="2376" w:type="dxa"/>
          </w:tcPr>
          <w:p w:rsidR="000B39C3" w:rsidRPr="003430B6" w:rsidRDefault="000B39C3" w:rsidP="00443973">
            <w:pPr>
              <w:rPr>
                <w:b/>
              </w:rPr>
            </w:pPr>
            <w:r>
              <w:rPr>
                <w:b/>
              </w:rPr>
              <w:t xml:space="preserve">Basketball </w:t>
            </w:r>
            <w:r w:rsidR="00443973">
              <w:rPr>
                <w:b/>
              </w:rPr>
              <w:t>Court</w:t>
            </w:r>
          </w:p>
        </w:tc>
        <w:tc>
          <w:tcPr>
            <w:tcW w:w="3081" w:type="dxa"/>
          </w:tcPr>
          <w:p w:rsidR="000B39C3" w:rsidRPr="00FE30B1" w:rsidRDefault="00443973" w:rsidP="000B39C3">
            <w:r>
              <w:t>S</w:t>
            </w:r>
            <w:r w:rsidR="000B39C3">
              <w:t>trong support for th</w:t>
            </w:r>
            <w:r w:rsidR="00BD0A0A">
              <w:t xml:space="preserve">is if it doesn’t impact on current </w:t>
            </w:r>
            <w:r>
              <w:t xml:space="preserve">park </w:t>
            </w:r>
            <w:r w:rsidR="00BD0A0A">
              <w:t>use</w:t>
            </w:r>
          </w:p>
        </w:tc>
        <w:tc>
          <w:tcPr>
            <w:tcW w:w="3865" w:type="dxa"/>
          </w:tcPr>
          <w:p w:rsidR="000B39C3" w:rsidRPr="00FE30B1" w:rsidRDefault="00443973" w:rsidP="000B39C3">
            <w:r>
              <w:t>The far end of the park could accommodate a half court.  The</w:t>
            </w:r>
            <w:r w:rsidR="004245FB">
              <w:t xml:space="preserve"> surface could</w:t>
            </w:r>
            <w:r>
              <w:t xml:space="preserve"> be coloured green</w:t>
            </w:r>
            <w:r w:rsidR="004245FB">
              <w:t>.  A combo soccer goal and hoop can be incorporated.</w:t>
            </w:r>
          </w:p>
        </w:tc>
      </w:tr>
      <w:tr w:rsidR="000B39C3" w:rsidTr="000B39C3">
        <w:tc>
          <w:tcPr>
            <w:tcW w:w="2376" w:type="dxa"/>
          </w:tcPr>
          <w:p w:rsidR="000B39C3" w:rsidRDefault="002A39CC" w:rsidP="000B39C3">
            <w:pPr>
              <w:rPr>
                <w:b/>
              </w:rPr>
            </w:pPr>
            <w:r>
              <w:rPr>
                <w:b/>
              </w:rPr>
              <w:t xml:space="preserve">Fitness circuit / </w:t>
            </w:r>
            <w:r w:rsidR="000B39C3">
              <w:rPr>
                <w:b/>
              </w:rPr>
              <w:t>Adult fitness equipment</w:t>
            </w:r>
          </w:p>
        </w:tc>
        <w:tc>
          <w:tcPr>
            <w:tcW w:w="3081" w:type="dxa"/>
          </w:tcPr>
          <w:p w:rsidR="000B39C3" w:rsidRDefault="000B39C3" w:rsidP="000B39C3">
            <w:r>
              <w:t>Strong support</w:t>
            </w:r>
            <w:r w:rsidR="00BD0A0A">
              <w:t>, though some disagreement.</w:t>
            </w:r>
          </w:p>
        </w:tc>
        <w:tc>
          <w:tcPr>
            <w:tcW w:w="3865" w:type="dxa"/>
          </w:tcPr>
          <w:p w:rsidR="000B39C3" w:rsidRPr="00611308" w:rsidRDefault="004245FB" w:rsidP="000B39C3">
            <w:pPr>
              <w:rPr>
                <w:highlight w:val="yellow"/>
              </w:rPr>
            </w:pPr>
            <w:r w:rsidRPr="004245FB">
              <w:t>Three discreet fitness stations have been included in the design, located closer to the freeway, outside of the main open space.</w:t>
            </w:r>
          </w:p>
        </w:tc>
      </w:tr>
      <w:tr w:rsidR="000B39C3" w:rsidTr="000B39C3">
        <w:tc>
          <w:tcPr>
            <w:tcW w:w="2376" w:type="dxa"/>
          </w:tcPr>
          <w:p w:rsidR="000B39C3" w:rsidRDefault="00BD0A0A" w:rsidP="000B39C3">
            <w:pPr>
              <w:rPr>
                <w:b/>
              </w:rPr>
            </w:pPr>
            <w:r>
              <w:rPr>
                <w:b/>
              </w:rPr>
              <w:t>Existing</w:t>
            </w:r>
            <w:r w:rsidR="00AA044D">
              <w:rPr>
                <w:b/>
              </w:rPr>
              <w:t xml:space="preserve"> Park</w:t>
            </w:r>
            <w:r>
              <w:rPr>
                <w:b/>
              </w:rPr>
              <w:t xml:space="preserve"> Qualities</w:t>
            </w:r>
          </w:p>
        </w:tc>
        <w:tc>
          <w:tcPr>
            <w:tcW w:w="3081" w:type="dxa"/>
          </w:tcPr>
          <w:p w:rsidR="000B39C3" w:rsidRDefault="000B39C3" w:rsidP="000B39C3">
            <w:r>
              <w:t>Support for keeping trees, Keeping natural values</w:t>
            </w:r>
            <w:r w:rsidR="0089389F">
              <w:t>, K</w:t>
            </w:r>
            <w:r w:rsidR="008745AA">
              <w:t>eeping central open space</w:t>
            </w:r>
          </w:p>
        </w:tc>
        <w:tc>
          <w:tcPr>
            <w:tcW w:w="3865" w:type="dxa"/>
          </w:tcPr>
          <w:p w:rsidR="000B39C3" w:rsidRPr="004245FB" w:rsidRDefault="004245FB" w:rsidP="000B39C3">
            <w:r w:rsidRPr="004245FB">
              <w:t>Some extra specimen tree planting is suggested to frame the open space and screen the freeway.</w:t>
            </w:r>
          </w:p>
          <w:p w:rsidR="000B39C3" w:rsidRPr="00611308" w:rsidRDefault="000B39C3" w:rsidP="000B39C3">
            <w:pPr>
              <w:rPr>
                <w:highlight w:val="yellow"/>
              </w:rPr>
            </w:pPr>
          </w:p>
        </w:tc>
      </w:tr>
      <w:tr w:rsidR="000B39C3" w:rsidTr="000B39C3">
        <w:tc>
          <w:tcPr>
            <w:tcW w:w="2376" w:type="dxa"/>
          </w:tcPr>
          <w:p w:rsidR="000B39C3" w:rsidRPr="003430B6" w:rsidRDefault="000B39C3" w:rsidP="000B39C3">
            <w:pPr>
              <w:rPr>
                <w:b/>
              </w:rPr>
            </w:pPr>
            <w:r>
              <w:rPr>
                <w:b/>
              </w:rPr>
              <w:t>Flying Fox</w:t>
            </w:r>
          </w:p>
        </w:tc>
        <w:tc>
          <w:tcPr>
            <w:tcW w:w="3081" w:type="dxa"/>
          </w:tcPr>
          <w:p w:rsidR="000B39C3" w:rsidRPr="00FE30B1" w:rsidRDefault="000B39C3" w:rsidP="000B39C3">
            <w:r>
              <w:t>Moderate support</w:t>
            </w:r>
          </w:p>
        </w:tc>
        <w:tc>
          <w:tcPr>
            <w:tcW w:w="3865" w:type="dxa"/>
          </w:tcPr>
          <w:p w:rsidR="000B39C3" w:rsidRPr="00FE30B1" w:rsidRDefault="00AA044D" w:rsidP="000B39C3">
            <w:r>
              <w:t>In balancing the other requests (retaining the current playground)</w:t>
            </w:r>
            <w:r w:rsidR="004245FB">
              <w:t xml:space="preserve"> a flying fox has not been included in the concept.</w:t>
            </w:r>
          </w:p>
        </w:tc>
      </w:tr>
      <w:tr w:rsidR="000B39C3" w:rsidTr="000B39C3">
        <w:tc>
          <w:tcPr>
            <w:tcW w:w="2376" w:type="dxa"/>
          </w:tcPr>
          <w:p w:rsidR="000B39C3" w:rsidRPr="003430B6" w:rsidRDefault="000B39C3" w:rsidP="000B39C3">
            <w:pPr>
              <w:rPr>
                <w:b/>
              </w:rPr>
            </w:pPr>
            <w:r>
              <w:rPr>
                <w:b/>
              </w:rPr>
              <w:t>Keep existing Playground</w:t>
            </w:r>
          </w:p>
        </w:tc>
        <w:tc>
          <w:tcPr>
            <w:tcW w:w="3081" w:type="dxa"/>
          </w:tcPr>
          <w:p w:rsidR="000B39C3" w:rsidRPr="00FE30B1" w:rsidRDefault="000B39C3" w:rsidP="000B39C3">
            <w:r>
              <w:t>Moderate support</w:t>
            </w:r>
          </w:p>
        </w:tc>
        <w:tc>
          <w:tcPr>
            <w:tcW w:w="3865" w:type="dxa"/>
          </w:tcPr>
          <w:p w:rsidR="000B39C3" w:rsidRPr="00FE30B1" w:rsidRDefault="004245FB" w:rsidP="000B39C3">
            <w:r>
              <w:t>The smaller pieces of play equipment could be replaced, and the main pieces retained.</w:t>
            </w:r>
          </w:p>
        </w:tc>
      </w:tr>
      <w:tr w:rsidR="000B39C3" w:rsidTr="000B39C3">
        <w:tc>
          <w:tcPr>
            <w:tcW w:w="2376" w:type="dxa"/>
          </w:tcPr>
          <w:p w:rsidR="000B39C3" w:rsidRPr="003430B6" w:rsidRDefault="000B39C3" w:rsidP="000B39C3">
            <w:pPr>
              <w:rPr>
                <w:b/>
              </w:rPr>
            </w:pPr>
            <w:r>
              <w:rPr>
                <w:b/>
              </w:rPr>
              <w:t>Remove dog off lead restrictions</w:t>
            </w:r>
          </w:p>
        </w:tc>
        <w:tc>
          <w:tcPr>
            <w:tcW w:w="3081" w:type="dxa"/>
          </w:tcPr>
          <w:p w:rsidR="000B39C3" w:rsidRPr="00FE30B1" w:rsidRDefault="000B39C3" w:rsidP="000B39C3">
            <w:r>
              <w:t>Moderate support</w:t>
            </w:r>
          </w:p>
        </w:tc>
        <w:tc>
          <w:tcPr>
            <w:tcW w:w="3865" w:type="dxa"/>
          </w:tcPr>
          <w:p w:rsidR="000B39C3" w:rsidRPr="00FE30B1" w:rsidRDefault="004245FB" w:rsidP="000B39C3">
            <w:r>
              <w:t>The process for changes to the dog off lead hours requires a formal process including extensive separate consultation.  This is not included in the park revamp.</w:t>
            </w:r>
          </w:p>
        </w:tc>
      </w:tr>
      <w:tr w:rsidR="000B39C3" w:rsidTr="000B39C3">
        <w:tc>
          <w:tcPr>
            <w:tcW w:w="2376" w:type="dxa"/>
          </w:tcPr>
          <w:p w:rsidR="000B39C3" w:rsidRPr="003430B6" w:rsidRDefault="000B39C3" w:rsidP="000B39C3">
            <w:pPr>
              <w:rPr>
                <w:b/>
              </w:rPr>
            </w:pPr>
            <w:r>
              <w:rPr>
                <w:b/>
              </w:rPr>
              <w:t>Path extension</w:t>
            </w:r>
          </w:p>
        </w:tc>
        <w:tc>
          <w:tcPr>
            <w:tcW w:w="3081" w:type="dxa"/>
          </w:tcPr>
          <w:p w:rsidR="000B39C3" w:rsidRPr="00FE30B1" w:rsidRDefault="000B39C3" w:rsidP="000B39C3">
            <w:r>
              <w:t xml:space="preserve">Moderate Support </w:t>
            </w:r>
          </w:p>
        </w:tc>
        <w:tc>
          <w:tcPr>
            <w:tcW w:w="3865" w:type="dxa"/>
          </w:tcPr>
          <w:p w:rsidR="000B39C3" w:rsidRPr="00611308" w:rsidRDefault="004245FB" w:rsidP="004245FB">
            <w:pPr>
              <w:rPr>
                <w:highlight w:val="yellow"/>
              </w:rPr>
            </w:pPr>
            <w:r>
              <w:t xml:space="preserve">An </w:t>
            </w:r>
            <w:r w:rsidR="0089389F">
              <w:t>extension</w:t>
            </w:r>
            <w:r>
              <w:t xml:space="preserve"> to the</w:t>
            </w:r>
            <w:r w:rsidR="000B39C3" w:rsidRPr="004245FB">
              <w:t xml:space="preserve"> granitic path along the stre</w:t>
            </w:r>
            <w:r>
              <w:t>et frontage to form a loop path is included.</w:t>
            </w:r>
          </w:p>
        </w:tc>
      </w:tr>
      <w:tr w:rsidR="000B39C3" w:rsidTr="000B39C3">
        <w:tc>
          <w:tcPr>
            <w:tcW w:w="2376" w:type="dxa"/>
          </w:tcPr>
          <w:p w:rsidR="000B39C3" w:rsidRPr="003430B6" w:rsidRDefault="000B39C3" w:rsidP="000B39C3">
            <w:pPr>
              <w:rPr>
                <w:b/>
              </w:rPr>
            </w:pPr>
            <w:r>
              <w:rPr>
                <w:b/>
              </w:rPr>
              <w:t>More/ new seating</w:t>
            </w:r>
          </w:p>
        </w:tc>
        <w:tc>
          <w:tcPr>
            <w:tcW w:w="3081" w:type="dxa"/>
          </w:tcPr>
          <w:p w:rsidR="000B39C3" w:rsidRPr="00FE30B1" w:rsidRDefault="000B39C3" w:rsidP="000B39C3">
            <w:r>
              <w:t>Moderate support</w:t>
            </w:r>
          </w:p>
        </w:tc>
        <w:tc>
          <w:tcPr>
            <w:tcW w:w="3865" w:type="dxa"/>
          </w:tcPr>
          <w:p w:rsidR="000B39C3" w:rsidRPr="00FE30B1" w:rsidRDefault="004245FB" w:rsidP="000B39C3">
            <w:r>
              <w:t>It is intended to replace the existing seating, and add some more under the natural shade.</w:t>
            </w:r>
          </w:p>
        </w:tc>
      </w:tr>
      <w:tr w:rsidR="00AA044D" w:rsidTr="00AA044D">
        <w:tc>
          <w:tcPr>
            <w:tcW w:w="2376" w:type="dxa"/>
          </w:tcPr>
          <w:p w:rsidR="00AA044D" w:rsidRPr="003430B6" w:rsidRDefault="00AA044D" w:rsidP="00AA044D">
            <w:pPr>
              <w:rPr>
                <w:b/>
              </w:rPr>
            </w:pPr>
            <w:r>
              <w:rPr>
                <w:b/>
              </w:rPr>
              <w:t>Picnic table in shade</w:t>
            </w:r>
          </w:p>
        </w:tc>
        <w:tc>
          <w:tcPr>
            <w:tcW w:w="3081" w:type="dxa"/>
          </w:tcPr>
          <w:p w:rsidR="00AA044D" w:rsidRPr="00FE30B1" w:rsidRDefault="00AA044D" w:rsidP="00AA044D">
            <w:r>
              <w:t>Moderate support</w:t>
            </w:r>
          </w:p>
        </w:tc>
        <w:tc>
          <w:tcPr>
            <w:tcW w:w="3865" w:type="dxa"/>
          </w:tcPr>
          <w:p w:rsidR="00AA044D" w:rsidRPr="00FE30B1" w:rsidRDefault="00AA044D" w:rsidP="006B5256">
            <w:r>
              <w:t xml:space="preserve">Two picnic tables </w:t>
            </w:r>
            <w:r w:rsidR="006B5256">
              <w:t>are included, one a long table in the trees.</w:t>
            </w:r>
          </w:p>
        </w:tc>
      </w:tr>
      <w:tr w:rsidR="000B39C3" w:rsidTr="000B39C3">
        <w:tc>
          <w:tcPr>
            <w:tcW w:w="2376" w:type="dxa"/>
          </w:tcPr>
          <w:p w:rsidR="000B39C3" w:rsidRPr="003430B6" w:rsidRDefault="000B39C3" w:rsidP="000B39C3">
            <w:pPr>
              <w:rPr>
                <w:b/>
              </w:rPr>
            </w:pPr>
            <w:r>
              <w:rPr>
                <w:b/>
              </w:rPr>
              <w:t>Park Lighting</w:t>
            </w:r>
          </w:p>
        </w:tc>
        <w:tc>
          <w:tcPr>
            <w:tcW w:w="3081" w:type="dxa"/>
          </w:tcPr>
          <w:p w:rsidR="000B39C3" w:rsidRPr="00FE30B1" w:rsidRDefault="004245FB" w:rsidP="004245FB">
            <w:r>
              <w:t>Mixed support</w:t>
            </w:r>
          </w:p>
        </w:tc>
        <w:tc>
          <w:tcPr>
            <w:tcW w:w="3865" w:type="dxa"/>
          </w:tcPr>
          <w:p w:rsidR="00BD0A0A" w:rsidRDefault="004245FB" w:rsidP="00BD0A0A">
            <w:r>
              <w:t xml:space="preserve">The cost of lighting is significant </w:t>
            </w:r>
            <w:r w:rsidR="006B5256">
              <w:t xml:space="preserve">and would severely limit the ability to carry out other works in the park.  Nearby </w:t>
            </w:r>
            <w:r w:rsidR="000B39C3">
              <w:t xml:space="preserve">Allen Bain has lighting </w:t>
            </w:r>
            <w:r w:rsidR="006B5256">
              <w:t xml:space="preserve">can be used </w:t>
            </w:r>
            <w:r w:rsidR="000B39C3">
              <w:t xml:space="preserve">for dog walking and PT training when sport clubs are </w:t>
            </w:r>
            <w:r w:rsidR="006B5256">
              <w:t xml:space="preserve">not </w:t>
            </w:r>
            <w:r w:rsidR="000B39C3">
              <w:t>operating.</w:t>
            </w:r>
          </w:p>
          <w:p w:rsidR="000B39C3" w:rsidRPr="00FE30B1" w:rsidRDefault="000B39C3" w:rsidP="00BD0A0A"/>
        </w:tc>
      </w:tr>
      <w:tr w:rsidR="00BD0A0A" w:rsidTr="00BD0A0A">
        <w:tc>
          <w:tcPr>
            <w:tcW w:w="2376" w:type="dxa"/>
          </w:tcPr>
          <w:p w:rsidR="00BD0A0A" w:rsidRPr="003430B6" w:rsidRDefault="00BD0A0A" w:rsidP="00BD0A0A">
            <w:pPr>
              <w:rPr>
                <w:b/>
              </w:rPr>
            </w:pPr>
            <w:r>
              <w:rPr>
                <w:b/>
              </w:rPr>
              <w:t>Community Garden</w:t>
            </w:r>
          </w:p>
        </w:tc>
        <w:tc>
          <w:tcPr>
            <w:tcW w:w="3081" w:type="dxa"/>
          </w:tcPr>
          <w:p w:rsidR="00BD0A0A" w:rsidRPr="00FE30B1" w:rsidRDefault="00BD0A0A" w:rsidP="00BD0A0A">
            <w:r>
              <w:t>Moderate support</w:t>
            </w:r>
          </w:p>
        </w:tc>
        <w:tc>
          <w:tcPr>
            <w:tcW w:w="3865" w:type="dxa"/>
          </w:tcPr>
          <w:p w:rsidR="00BD0A0A" w:rsidRPr="00FE30B1" w:rsidRDefault="00BD0A0A" w:rsidP="00BD0A0A">
            <w:r>
              <w:t>Typically community gardening alienates land from public open space usage.</w:t>
            </w:r>
          </w:p>
        </w:tc>
      </w:tr>
      <w:tr w:rsidR="002F7493" w:rsidTr="002F7493">
        <w:tc>
          <w:tcPr>
            <w:tcW w:w="2376" w:type="dxa"/>
          </w:tcPr>
          <w:p w:rsidR="002F7493" w:rsidRPr="003430B6" w:rsidRDefault="000B39C3" w:rsidP="002F7493">
            <w:pPr>
              <w:rPr>
                <w:b/>
              </w:rPr>
            </w:pPr>
            <w:r>
              <w:rPr>
                <w:b/>
              </w:rPr>
              <w:lastRenderedPageBreak/>
              <w:t>Rebound Wall</w:t>
            </w:r>
          </w:p>
        </w:tc>
        <w:tc>
          <w:tcPr>
            <w:tcW w:w="3081" w:type="dxa"/>
          </w:tcPr>
          <w:p w:rsidR="002F7493" w:rsidRPr="00FE30B1" w:rsidRDefault="000B39C3" w:rsidP="000B39C3">
            <w:r>
              <w:t xml:space="preserve">Moderate </w:t>
            </w:r>
            <w:r w:rsidR="00BD0A0A">
              <w:t>support</w:t>
            </w:r>
          </w:p>
        </w:tc>
        <w:tc>
          <w:tcPr>
            <w:tcW w:w="3865" w:type="dxa"/>
          </w:tcPr>
          <w:p w:rsidR="002F7493" w:rsidRPr="00FE30B1" w:rsidRDefault="000B39C3" w:rsidP="001A46AC">
            <w:r>
              <w:t>Difficult given the geography of the site,</w:t>
            </w:r>
            <w:r w:rsidR="006B5256">
              <w:t xml:space="preserve"> and would create a visual barrier in the park.</w:t>
            </w:r>
          </w:p>
        </w:tc>
      </w:tr>
      <w:tr w:rsidR="00BD0A0A" w:rsidTr="00BD0A0A">
        <w:tc>
          <w:tcPr>
            <w:tcW w:w="2376" w:type="dxa"/>
          </w:tcPr>
          <w:p w:rsidR="00BD0A0A" w:rsidRDefault="00BD0A0A" w:rsidP="00BD0A0A">
            <w:pPr>
              <w:rPr>
                <w:b/>
              </w:rPr>
            </w:pPr>
            <w:r>
              <w:rPr>
                <w:b/>
              </w:rPr>
              <w:t>BBQ</w:t>
            </w:r>
          </w:p>
        </w:tc>
        <w:tc>
          <w:tcPr>
            <w:tcW w:w="3081" w:type="dxa"/>
          </w:tcPr>
          <w:p w:rsidR="00BD0A0A" w:rsidRDefault="00BD0A0A" w:rsidP="00BD0A0A">
            <w:r>
              <w:t>Minor support</w:t>
            </w:r>
          </w:p>
        </w:tc>
        <w:tc>
          <w:tcPr>
            <w:tcW w:w="3865" w:type="dxa"/>
          </w:tcPr>
          <w:p w:rsidR="00BD0A0A" w:rsidRDefault="006B5256" w:rsidP="006B5256">
            <w:r>
              <w:t>As a local park a BBQ is not supported in the</w:t>
            </w:r>
            <w:r w:rsidR="00BD0A0A">
              <w:t xml:space="preserve"> Y</w:t>
            </w:r>
            <w:r>
              <w:t xml:space="preserve">arra </w:t>
            </w:r>
            <w:r w:rsidR="00BD0A0A">
              <w:t>O</w:t>
            </w:r>
            <w:r>
              <w:t>pen Space Strategy.  Locals could bring their own BBQ.</w:t>
            </w:r>
          </w:p>
        </w:tc>
      </w:tr>
      <w:tr w:rsidR="00BD0A0A" w:rsidTr="00BD0A0A">
        <w:tc>
          <w:tcPr>
            <w:tcW w:w="2376" w:type="dxa"/>
          </w:tcPr>
          <w:p w:rsidR="00BD0A0A" w:rsidRDefault="00BD0A0A" w:rsidP="00BD0A0A">
            <w:pPr>
              <w:rPr>
                <w:b/>
              </w:rPr>
            </w:pPr>
            <w:r>
              <w:rPr>
                <w:b/>
              </w:rPr>
              <w:t>Shade existing play area</w:t>
            </w:r>
          </w:p>
        </w:tc>
        <w:tc>
          <w:tcPr>
            <w:tcW w:w="3081" w:type="dxa"/>
          </w:tcPr>
          <w:p w:rsidR="00BD0A0A" w:rsidRDefault="00BD0A0A" w:rsidP="00BD0A0A">
            <w:r>
              <w:t>Minor support</w:t>
            </w:r>
          </w:p>
        </w:tc>
        <w:tc>
          <w:tcPr>
            <w:tcW w:w="3865" w:type="dxa"/>
          </w:tcPr>
          <w:p w:rsidR="00BD0A0A" w:rsidRDefault="006B5256" w:rsidP="00BD0A0A">
            <w:r>
              <w:t>This has been included in the concept design, as the existing playground is exposed.</w:t>
            </w:r>
          </w:p>
        </w:tc>
      </w:tr>
      <w:tr w:rsidR="002F7493" w:rsidTr="002F7493">
        <w:tc>
          <w:tcPr>
            <w:tcW w:w="2376" w:type="dxa"/>
          </w:tcPr>
          <w:p w:rsidR="002F7493" w:rsidRPr="003430B6" w:rsidRDefault="00F849F0" w:rsidP="002F7493">
            <w:pPr>
              <w:rPr>
                <w:b/>
              </w:rPr>
            </w:pPr>
            <w:r>
              <w:rPr>
                <w:b/>
              </w:rPr>
              <w:t xml:space="preserve">Provide </w:t>
            </w:r>
            <w:r w:rsidR="00E63854">
              <w:rPr>
                <w:b/>
              </w:rPr>
              <w:t>‘natural’ play options</w:t>
            </w:r>
          </w:p>
        </w:tc>
        <w:tc>
          <w:tcPr>
            <w:tcW w:w="3081" w:type="dxa"/>
          </w:tcPr>
          <w:p w:rsidR="002F7493" w:rsidRPr="00FE30B1" w:rsidRDefault="00E63854" w:rsidP="002F7493">
            <w:r>
              <w:t xml:space="preserve">Minor </w:t>
            </w:r>
            <w:r w:rsidR="002F7493">
              <w:t>support</w:t>
            </w:r>
          </w:p>
        </w:tc>
        <w:tc>
          <w:tcPr>
            <w:tcW w:w="3865" w:type="dxa"/>
          </w:tcPr>
          <w:p w:rsidR="002F7493" w:rsidRPr="00FE30B1" w:rsidRDefault="006B5256" w:rsidP="006B5256">
            <w:r>
              <w:t>I</w:t>
            </w:r>
            <w:r w:rsidR="00E63854">
              <w:t xml:space="preserve">nformal play with provision of rocks and logs in </w:t>
            </w:r>
            <w:r>
              <w:t>the treed area is included.</w:t>
            </w:r>
          </w:p>
        </w:tc>
      </w:tr>
      <w:tr w:rsidR="00BD0A0A" w:rsidTr="00BD0A0A">
        <w:tc>
          <w:tcPr>
            <w:tcW w:w="2376" w:type="dxa"/>
          </w:tcPr>
          <w:p w:rsidR="00BD0A0A" w:rsidRDefault="00BD0A0A" w:rsidP="00BD0A0A">
            <w:pPr>
              <w:rPr>
                <w:b/>
              </w:rPr>
            </w:pPr>
            <w:r>
              <w:rPr>
                <w:b/>
              </w:rPr>
              <w:t>Toilets</w:t>
            </w:r>
          </w:p>
        </w:tc>
        <w:tc>
          <w:tcPr>
            <w:tcW w:w="3081" w:type="dxa"/>
          </w:tcPr>
          <w:p w:rsidR="00BD0A0A" w:rsidRDefault="00BD0A0A" w:rsidP="00BD0A0A">
            <w:r>
              <w:t>Minor support</w:t>
            </w:r>
          </w:p>
        </w:tc>
        <w:tc>
          <w:tcPr>
            <w:tcW w:w="3865" w:type="dxa"/>
          </w:tcPr>
          <w:p w:rsidR="00BD0A0A" w:rsidRDefault="00BD0A0A" w:rsidP="006B5256">
            <w:r>
              <w:t xml:space="preserve">Not recommended for a local park </w:t>
            </w:r>
            <w:r w:rsidR="006B5256">
              <w:t xml:space="preserve">and the cost </w:t>
            </w:r>
            <w:proofErr w:type="gramStart"/>
            <w:r w:rsidR="006B5256">
              <w:t>is</w:t>
            </w:r>
            <w:proofErr w:type="gramEnd"/>
            <w:r w:rsidR="006B5256">
              <w:t xml:space="preserve"> greater than the budget for the revamp.</w:t>
            </w:r>
          </w:p>
        </w:tc>
      </w:tr>
      <w:tr w:rsidR="008745AA" w:rsidTr="002F7493">
        <w:tc>
          <w:tcPr>
            <w:tcW w:w="2376" w:type="dxa"/>
          </w:tcPr>
          <w:p w:rsidR="008745AA" w:rsidRDefault="008745AA" w:rsidP="002F7493">
            <w:pPr>
              <w:rPr>
                <w:b/>
              </w:rPr>
            </w:pPr>
            <w:r>
              <w:rPr>
                <w:b/>
              </w:rPr>
              <w:t>Reinvigorate grassed area</w:t>
            </w:r>
          </w:p>
        </w:tc>
        <w:tc>
          <w:tcPr>
            <w:tcW w:w="3081" w:type="dxa"/>
          </w:tcPr>
          <w:p w:rsidR="008745AA" w:rsidRDefault="00BD0A0A" w:rsidP="002F7493">
            <w:r>
              <w:t>Minor support</w:t>
            </w:r>
          </w:p>
        </w:tc>
        <w:tc>
          <w:tcPr>
            <w:tcW w:w="3865" w:type="dxa"/>
          </w:tcPr>
          <w:p w:rsidR="008745AA" w:rsidRDefault="006B5256" w:rsidP="002F7493">
            <w:r>
              <w:t>Remediation of the turf surface will be included.</w:t>
            </w:r>
          </w:p>
        </w:tc>
      </w:tr>
    </w:tbl>
    <w:p w:rsidR="002F7493" w:rsidRDefault="002F7493"/>
    <w:sectPr w:rsidR="002F7493" w:rsidSect="00F34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245A"/>
    <w:multiLevelType w:val="hybridMultilevel"/>
    <w:tmpl w:val="7402F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10928"/>
    <w:multiLevelType w:val="hybridMultilevel"/>
    <w:tmpl w:val="F1D62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B6990"/>
    <w:multiLevelType w:val="hybridMultilevel"/>
    <w:tmpl w:val="178CC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2A"/>
    <w:rsid w:val="00090E37"/>
    <w:rsid w:val="000A14CD"/>
    <w:rsid w:val="000B39C3"/>
    <w:rsid w:val="001123E3"/>
    <w:rsid w:val="00147137"/>
    <w:rsid w:val="001A46AC"/>
    <w:rsid w:val="002A39CC"/>
    <w:rsid w:val="002D6B97"/>
    <w:rsid w:val="002F7493"/>
    <w:rsid w:val="00302898"/>
    <w:rsid w:val="00311A1E"/>
    <w:rsid w:val="004245FB"/>
    <w:rsid w:val="00431D81"/>
    <w:rsid w:val="00435D37"/>
    <w:rsid w:val="00443973"/>
    <w:rsid w:val="00476B8C"/>
    <w:rsid w:val="004A4E1F"/>
    <w:rsid w:val="004B4E2B"/>
    <w:rsid w:val="00510CD2"/>
    <w:rsid w:val="005169D2"/>
    <w:rsid w:val="006B5256"/>
    <w:rsid w:val="006D7A82"/>
    <w:rsid w:val="007C2158"/>
    <w:rsid w:val="008745AA"/>
    <w:rsid w:val="008768A2"/>
    <w:rsid w:val="0089389F"/>
    <w:rsid w:val="008C22FA"/>
    <w:rsid w:val="008F0617"/>
    <w:rsid w:val="0091203D"/>
    <w:rsid w:val="0099642A"/>
    <w:rsid w:val="009F1842"/>
    <w:rsid w:val="00A30897"/>
    <w:rsid w:val="00A763D1"/>
    <w:rsid w:val="00A927C2"/>
    <w:rsid w:val="00AA044D"/>
    <w:rsid w:val="00B04A79"/>
    <w:rsid w:val="00BA45CA"/>
    <w:rsid w:val="00BD0A0A"/>
    <w:rsid w:val="00C359C6"/>
    <w:rsid w:val="00CE23D6"/>
    <w:rsid w:val="00D43906"/>
    <w:rsid w:val="00D74F4C"/>
    <w:rsid w:val="00E63854"/>
    <w:rsid w:val="00ED7317"/>
    <w:rsid w:val="00F34578"/>
    <w:rsid w:val="00F849F0"/>
    <w:rsid w:val="00FA4BE5"/>
    <w:rsid w:val="00FE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9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B9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6B9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B97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2D6B97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6B97"/>
    <w:rPr>
      <w:rFonts w:ascii="Arial" w:eastAsiaTheme="majorEastAsia" w:hAnsi="Arial" w:cstheme="majorBidi"/>
      <w:b/>
      <w:bCs/>
      <w:color w:val="4F81BD" w:themeColor="accent1"/>
      <w:szCs w:val="26"/>
    </w:rPr>
  </w:style>
  <w:style w:type="table" w:styleId="TableGrid">
    <w:name w:val="Table Grid"/>
    <w:basedOn w:val="TableNormal"/>
    <w:uiPriority w:val="59"/>
    <w:rsid w:val="00996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6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9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B9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6B9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B97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2D6B97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6B97"/>
    <w:rPr>
      <w:rFonts w:ascii="Arial" w:eastAsiaTheme="majorEastAsia" w:hAnsi="Arial" w:cstheme="majorBidi"/>
      <w:b/>
      <w:bCs/>
      <w:color w:val="4F81BD" w:themeColor="accent1"/>
      <w:szCs w:val="26"/>
    </w:rPr>
  </w:style>
  <w:style w:type="table" w:styleId="TableGrid">
    <w:name w:val="Table Grid"/>
    <w:basedOn w:val="TableNormal"/>
    <w:uiPriority w:val="59"/>
    <w:rsid w:val="00996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6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D6B23-8AD8-4B9D-827F-DDFB64C6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Yarra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Ayrey, Kevin</dc:creator>
  <cp:lastModifiedBy>Matrakis, Jessica</cp:lastModifiedBy>
  <cp:revision>6</cp:revision>
  <dcterms:created xsi:type="dcterms:W3CDTF">2017-01-25T04:21:00Z</dcterms:created>
  <dcterms:modified xsi:type="dcterms:W3CDTF">2017-01-30T03:56:00Z</dcterms:modified>
</cp:coreProperties>
</file>